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68" w:lineRule="auto"/>
        <w:ind w:left="275" w:firstLine="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665b"/>
          <w:sz w:val="24"/>
          <w:szCs w:val="24"/>
          <w:rtl w:val="0"/>
        </w:rPr>
        <w:t xml:space="preserve">Istanza di partecipazione alla gara per la gestione dell’impianto STADIO DI PIZZIGHETTONE, ivi ubicato in via De Gasperi</w:t>
      </w:r>
      <w:r w:rsidDel="00000000" w:rsidR="00000000" w:rsidRPr="00000000">
        <w:rPr>
          <w:rFonts w:ascii="Arial Narrow" w:cs="Arial Narrow" w:eastAsia="Arial Narrow" w:hAnsi="Arial Narrow"/>
          <w:color w:val="00665b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6"/>
        <w:spacing w:before="168" w:lineRule="auto"/>
        <w:ind w:left="446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A. Il/La Sottoscritto/a ……………………………………………………………………...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730" w:firstLine="0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nato/a a …………………………………… Prov. …………………… il ……..............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6"/>
        <w:ind w:left="73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Codice Fiscale …………………………………………………………………….…..…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3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residente in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…………………………………………………………..................……….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112" w:firstLine="0"/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[allegare documento identità]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6"/>
        <w:ind w:left="446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B. in qualità di ……………………………………………………………………………</w:t>
      </w:r>
    </w:p>
    <w:p w:rsidR="00000000" w:rsidDel="00000000" w:rsidP="00000000" w:rsidRDefault="00000000" w:rsidRPr="00000000" w14:paraId="0000000E">
      <w:pPr>
        <w:spacing w:before="150" w:lineRule="auto"/>
        <w:ind w:left="730" w:firstLine="0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della ………………………………………………………………………..…..</w:t>
      </w:r>
    </w:p>
    <w:p w:rsidR="00000000" w:rsidDel="00000000" w:rsidP="00000000" w:rsidRDefault="00000000" w:rsidRPr="00000000" w14:paraId="0000000F">
      <w:pPr>
        <w:spacing w:before="150" w:lineRule="auto"/>
        <w:ind w:left="730" w:firstLine="0"/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(inserire tutti i dati)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94" w:line="276" w:lineRule="auto"/>
        <w:ind w:left="275" w:right="903" w:firstLine="0"/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****</w:t>
      </w:r>
    </w:p>
    <w:p w:rsidR="00000000" w:rsidDel="00000000" w:rsidP="00000000" w:rsidRDefault="00000000" w:rsidRPr="00000000" w14:paraId="00000012">
      <w:pPr>
        <w:spacing w:before="94" w:line="276" w:lineRule="auto"/>
        <w:ind w:left="275" w:right="903" w:firstLine="0"/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94" w:line="276" w:lineRule="auto"/>
        <w:ind w:left="275" w:right="903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Da compilare solo in ipotesi di raggruppamento, costituito o costituendo </w:t>
      </w:r>
    </w:p>
    <w:p w:rsidR="00000000" w:rsidDel="00000000" w:rsidP="00000000" w:rsidRDefault="00000000" w:rsidRPr="00000000" w14:paraId="00000014">
      <w:pPr>
        <w:spacing w:before="94" w:line="276" w:lineRule="auto"/>
        <w:ind w:left="275" w:right="903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94" w:line="276" w:lineRule="auto"/>
        <w:ind w:left="275" w:right="903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La presente istanza viene sottoscritta anche da</w:t>
      </w:r>
    </w:p>
    <w:p w:rsidR="00000000" w:rsidDel="00000000" w:rsidP="00000000" w:rsidRDefault="00000000" w:rsidRPr="00000000" w14:paraId="00000016">
      <w:pPr>
        <w:spacing w:before="94" w:line="276" w:lineRule="auto"/>
        <w:ind w:left="275" w:right="903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6"/>
        <w:spacing w:before="168" w:lineRule="auto"/>
        <w:ind w:left="446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……………………………………………………………………...,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30" w:firstLine="0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nato/a a …………………………………… Prov. …………………… il ……..............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6"/>
        <w:ind w:left="73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Codice Fiscale …………………………………………………………………….…..…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3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residente in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…………………………………………………………..................……….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112" w:firstLine="0"/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[allegare documento identità]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6"/>
        <w:ind w:left="446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B.** in qualità di ……………………………………………………………………………</w:t>
      </w:r>
    </w:p>
    <w:p w:rsidR="00000000" w:rsidDel="00000000" w:rsidP="00000000" w:rsidRDefault="00000000" w:rsidRPr="00000000" w14:paraId="00000023">
      <w:pPr>
        <w:spacing w:before="150" w:lineRule="auto"/>
        <w:ind w:left="730" w:firstLine="0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della ………………………………………………………………………..…..</w:t>
      </w:r>
    </w:p>
    <w:p w:rsidR="00000000" w:rsidDel="00000000" w:rsidP="00000000" w:rsidRDefault="00000000" w:rsidRPr="00000000" w14:paraId="00000024">
      <w:pPr>
        <w:spacing w:before="150" w:lineRule="auto"/>
        <w:ind w:left="730" w:firstLine="0"/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(inserire tutti i dati)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94" w:line="276" w:lineRule="auto"/>
        <w:ind w:left="275" w:right="903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94" w:line="276" w:lineRule="auto"/>
        <w:ind w:left="275" w:right="903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6"/>
        <w:spacing w:before="168" w:lineRule="auto"/>
        <w:ind w:left="446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……………………………………………………………………...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730" w:firstLine="0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nato/a a …………………………………… Prov. …………………… il ……..............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6"/>
        <w:ind w:left="73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Codice Fiscale …………………………………………………………………….…..…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73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residente in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…………………………………………………………..................……….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112" w:firstLine="0"/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[allegare documento identità]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6"/>
        <w:ind w:left="446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B. in qualità di ……………………………………………………………………………</w:t>
      </w:r>
    </w:p>
    <w:p w:rsidR="00000000" w:rsidDel="00000000" w:rsidP="00000000" w:rsidRDefault="00000000" w:rsidRPr="00000000" w14:paraId="00000033">
      <w:pPr>
        <w:spacing w:before="150" w:lineRule="auto"/>
        <w:ind w:left="730" w:firstLine="0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della ………………………………………………………………………..…..</w:t>
      </w:r>
    </w:p>
    <w:p w:rsidR="00000000" w:rsidDel="00000000" w:rsidP="00000000" w:rsidRDefault="00000000" w:rsidRPr="00000000" w14:paraId="00000034">
      <w:pPr>
        <w:spacing w:before="150" w:lineRule="auto"/>
        <w:ind w:left="730" w:firstLine="0"/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(inserire tutti i dati)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before="94" w:line="276" w:lineRule="auto"/>
        <w:ind w:left="275" w:right="903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before="94" w:line="276" w:lineRule="auto"/>
        <w:ind w:left="275" w:right="903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before="94" w:line="276" w:lineRule="auto"/>
        <w:ind w:left="275" w:right="903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La presente istanza viene sottoscritta anche da</w:t>
      </w:r>
    </w:p>
    <w:p w:rsidR="00000000" w:rsidDel="00000000" w:rsidP="00000000" w:rsidRDefault="00000000" w:rsidRPr="00000000" w14:paraId="00000038">
      <w:pPr>
        <w:spacing w:before="94" w:line="276" w:lineRule="auto"/>
        <w:ind w:left="275" w:right="903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6"/>
        <w:spacing w:before="168" w:lineRule="auto"/>
        <w:ind w:left="446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……………………………………………………………………...,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730" w:firstLine="0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nato/a a …………………………………… Prov. …………………… il ……..............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6"/>
        <w:ind w:left="73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Codice Fiscale …………………………………………………………………….…..…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73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residente in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…………………………………………………………..................……….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112" w:firstLine="0"/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[allegare documento identità]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6"/>
        <w:ind w:left="446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B.** in qualità di ……………………………………………………………………………</w:t>
      </w:r>
    </w:p>
    <w:p w:rsidR="00000000" w:rsidDel="00000000" w:rsidP="00000000" w:rsidRDefault="00000000" w:rsidRPr="00000000" w14:paraId="00000045">
      <w:pPr>
        <w:spacing w:before="150" w:lineRule="auto"/>
        <w:ind w:left="730" w:firstLine="0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della ………………………………………………………………………..…..</w:t>
      </w:r>
    </w:p>
    <w:p w:rsidR="00000000" w:rsidDel="00000000" w:rsidP="00000000" w:rsidRDefault="00000000" w:rsidRPr="00000000" w14:paraId="00000046">
      <w:pPr>
        <w:spacing w:before="150" w:lineRule="auto"/>
        <w:ind w:left="730" w:firstLine="0"/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(inserire tutti i dati)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before="94" w:line="276" w:lineRule="auto"/>
        <w:ind w:left="275" w:right="903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before="94" w:line="276" w:lineRule="auto"/>
        <w:ind w:left="275" w:right="903" w:firstLine="0"/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*   *   *</w:t>
      </w:r>
    </w:p>
    <w:p w:rsidR="00000000" w:rsidDel="00000000" w:rsidP="00000000" w:rsidRDefault="00000000" w:rsidRPr="00000000" w14:paraId="00000049">
      <w:pPr>
        <w:spacing w:before="94" w:line="276" w:lineRule="auto"/>
        <w:ind w:left="275" w:right="903" w:firstLine="0"/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f a   i s t a n z a</w:t>
      </w:r>
    </w:p>
    <w:p w:rsidR="00000000" w:rsidDel="00000000" w:rsidP="00000000" w:rsidRDefault="00000000" w:rsidRPr="00000000" w14:paraId="0000004A">
      <w:pPr>
        <w:spacing w:before="94" w:line="276" w:lineRule="auto"/>
        <w:ind w:left="275" w:right="903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partecipare alla procedura per l’affidamento della gestione dello Stadio di Pizzighettone, dichiarando di aver letto e accettare il disciplinare, gli allegati e il capitolato tecnico, i quali si intendono qui trascritti e accettati, e contestualmente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i c h i a r a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" w:line="240" w:lineRule="auto"/>
        <w:ind w:left="1219" w:right="104" w:hanging="706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rientrare nei soggetti di cui all’art. 6 D. Lgs. 28 febbraio 2021 n. 38, e che in ipotesi di raggruppamento, tutti i componenti appartengono a tale categoria di soggetti;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" w:line="240" w:lineRule="auto"/>
        <w:ind w:left="1219" w:right="104" w:hanging="706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aver subito la condanna con sentenza definitiva o decreto penale di condanna divenuto irrevocabile, o sentenza di applicazione della pena ex art. 444 cod. proc. pen., anche riferita a un suo subappaltatore, per uno dei reati indicati dal Codice Appalti come escludenti dalla partecipazione;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" w:line="240" w:lineRule="auto"/>
        <w:ind w:left="1219" w:right="104" w:hanging="706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insussistenza di cause di decadenza, di sospensione o di divieto previste dall’art. 67 D. Lgs. 6 settembre 2011 n. 159 o di un tentativo di infiltrazione mafiosa di cui all’art. 84 comma 4 del medesimo decreto (art. 80, comma secondo, Codice Appalti);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" w:line="240" w:lineRule="auto"/>
        <w:ind w:left="1219" w:right="104" w:hanging="706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aver commesso violazioni gravi definitivamente accertate rispetto agli obblighi relativi al pagamento delle imposte e tasse, o dei contributi previdenziali, secondo la legislazione italiana o quella dello Stato in cui è stabilito l’operatore (art. 80, comma quarto, Codice Appalti – indicare Ufficio dell’Agenzia delle Entrate o Ente impositore a cui rivolgersi ai fini della verifica);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" w:line="240" w:lineRule="auto"/>
        <w:ind w:left="1219" w:right="104" w:hanging="706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avere commesso gravi infrazioni, debitamente accertate, delle norme in materia di salute e sicurezza sul lavoro, nonché degli obblighi di cui all’art. 30 comma 3 D. Lgs. 50/2016 (art. 80 comma 5 lett. a) ;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" w:line="240" w:lineRule="auto"/>
        <w:ind w:left="1219" w:right="104" w:hanging="706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" w:line="240" w:lineRule="auto"/>
        <w:ind w:left="1939" w:right="104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aver commesso gravi illeciti professionali tali da rendere dubbia la sua integrità o affidabilità; o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" w:line="240" w:lineRule="auto"/>
        <w:ind w:left="1939" w:right="104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stato o essere coinvolto nei seguenti incidenti o procedimenti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" w:line="240" w:lineRule="auto"/>
        <w:ind w:left="1219" w:right="104" w:hanging="706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trovarsi in una situazione di conflitto di interesse ai sensi dell’articolo 42, comma secondo, D. Lgs. n. 50/2016, e di essere in regola con tutti gli obblighi sanciti dalla Legge;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" w:line="240" w:lineRule="auto"/>
        <w:ind w:left="1219" w:right="104" w:hanging="706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trovarsi in alcuna altra causa di esclusione  prevista dal Codice Appalti o da altra norma;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" w:line="240" w:lineRule="auto"/>
        <w:ind w:left="1219" w:right="104" w:hanging="706"/>
        <w:jc w:val="both"/>
        <w:rPr>
          <w:b w:val="1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nei propri confronti non è stata applicata la sanzione interdittiva di cui all’art. 9 comma 2 lett. c) D. Lgs. 8 giugno 2001 n. 231, e non sussiste alcun divieto di contrarre con la pubblica amministrazione compresi i provvedimenti interdittivi di cui all’art. 14 D. Lgs. 9 aprile 2008 n. 81;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" w:line="240" w:lineRule="auto"/>
        <w:ind w:left="1219" w:right="104" w:hanging="706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trovarsi nelle condizioni di cui all’art. 80, comma V, lett. l, Codice Appalti;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" w:line="240" w:lineRule="auto"/>
        <w:ind w:left="1219" w:right="104" w:hanging="706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accettare senza condizione o riserva alcuna tutte le norme e le disposizioni contenute negli atti della presente procedura;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" w:line="240" w:lineRule="auto"/>
        <w:ind w:left="1219" w:right="104" w:hanging="706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essere componente di altro raggruppamento partecipante alla gara;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" w:line="240" w:lineRule="auto"/>
        <w:ind w:left="1219" w:right="104" w:hanging="706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in possesso di validi atto costitutivo e statuto,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del quale è unita copia nella busta amministrativa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" w:line="240" w:lineRule="auto"/>
        <w:ind w:left="1219" w:right="104" w:hanging="706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(eventuale) di essere affiliata al seguente Ente riconosciuto dal CONI e/o CIP: ____________________________;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" w:line="240" w:lineRule="auto"/>
        <w:ind w:left="1219" w:right="104" w:hanging="706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praticare regolare attività sportiva mediante partecipazione a manifestazioni e campionati;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" w:line="240" w:lineRule="auto"/>
        <w:ind w:left="1219" w:right="104" w:hanging="706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svolgere attività dilettantistica e senza scopo di lucro;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" w:line="240" w:lineRule="auto"/>
        <w:ind w:left="1219" w:right="104" w:hanging="706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regolarmente iscritto ad apposito albo o registro regionale delle Associazioni e Società Sportive dilettantistiche;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" w:line="240" w:lineRule="auto"/>
        <w:ind w:left="1219" w:right="104" w:hanging="706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autorizzare la CUC a svolgere indagini reputazionali e accertamenti.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18"/>
        </w:tabs>
        <w:spacing w:after="0" w:before="0" w:line="259" w:lineRule="auto"/>
        <w:ind w:left="1219" w:right="772" w:hanging="708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in grado di assumere la gestione entro cinque giorni dalla comunicazione della aggiudicazione,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18"/>
        </w:tabs>
        <w:spacing w:after="0" w:before="0" w:line="259" w:lineRule="auto"/>
        <w:ind w:left="1219" w:right="772" w:hanging="708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l’indizione e l’esperimento della procedura di selezione non vincolano in alcun modo Consorzio Informatica e Territorio S.p.A. e il Comune di Pizzighettone alla quale rimane sempre riservata la facoltà di non procedere;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18"/>
        </w:tabs>
        <w:spacing w:after="0" w:before="18" w:line="259" w:lineRule="auto"/>
        <w:ind w:left="1217" w:right="769" w:hanging="72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il Centro sarà affidato in gestione nello stato di fatto e di diritto in cui si trova;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18"/>
        </w:tabs>
        <w:spacing w:after="0" w:before="18" w:line="259" w:lineRule="auto"/>
        <w:ind w:left="1217" w:right="769" w:hanging="72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Che, in ipotesi di mancato sopralluogo, esso non potrà sollevare eccezioni di vizi, difetti e difformità;</w:t>
      </w:r>
    </w:p>
    <w:p w:rsidR="00000000" w:rsidDel="00000000" w:rsidP="00000000" w:rsidRDefault="00000000" w:rsidRPr="00000000" w14:paraId="00000067">
      <w:pPr>
        <w:tabs>
          <w:tab w:val="left" w:pos="1218"/>
        </w:tabs>
        <w:spacing w:before="18" w:line="242" w:lineRule="auto"/>
        <w:ind w:left="497" w:right="775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Style w:val="Heading6"/>
        <w:tabs>
          <w:tab w:val="left" w:pos="7047"/>
        </w:tabs>
        <w:spacing w:before="94" w:lineRule="auto"/>
        <w:ind w:firstLine="391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La persona abilitata a tenere eventuali interlocuzioni è il Sig.</w:t>
        <w:tab/>
        <w:t xml:space="preserve">………..…………………...……..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391" w:firstLine="0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Tel.…..…..................................... Mail ……………………………………………...…………………….</w:t>
      </w:r>
    </w:p>
    <w:p w:rsidR="00000000" w:rsidDel="00000000" w:rsidP="00000000" w:rsidRDefault="00000000" w:rsidRPr="00000000" w14:paraId="0000006C">
      <w:pPr>
        <w:pStyle w:val="Heading6"/>
        <w:spacing w:before="126" w:lineRule="auto"/>
        <w:ind w:firstLine="391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Ogni comunicazione dovrà pervenire al seguente indirizzo ………………………..…………....</w:t>
      </w:r>
    </w:p>
    <w:p w:rsidR="00000000" w:rsidDel="00000000" w:rsidP="00000000" w:rsidRDefault="00000000" w:rsidRPr="00000000" w14:paraId="0000006D">
      <w:pPr>
        <w:spacing w:before="126" w:lineRule="auto"/>
        <w:ind w:left="391" w:firstLine="0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…………….........................................................................................................................................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Style w:val="Heading5"/>
        <w:spacing w:before="204" w:lineRule="auto"/>
        <w:ind w:left="379" w:firstLine="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FIRMA (leggibile)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" w:line="240" w:lineRule="auto"/>
        <w:ind w:left="391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………............…….........................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ahoma">
    <w:embedRegular w:fontKey="{00000000-0000-0000-0000-000000000000}" r:id="rId5" w:subsetted="0"/>
    <w:embedBold w:fontKey="{00000000-0000-0000-0000-000000000000}" r:id="rId6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219" w:hanging="705.9999999999999"/>
      </w:pPr>
      <w:rPr>
        <w:rFonts w:ascii="Arial" w:cs="Arial" w:eastAsia="Arial" w:hAnsi="Arial"/>
        <w:sz w:val="24"/>
        <w:szCs w:val="24"/>
        <w:vertAlign w:val="baseline"/>
      </w:rPr>
    </w:lvl>
    <w:lvl w:ilvl="1">
      <w:start w:val="1"/>
      <w:numFmt w:val="bullet"/>
      <w:lvlText w:val="•"/>
      <w:lvlJc w:val="left"/>
      <w:pPr>
        <w:ind w:left="2189" w:hanging="706"/>
      </w:pPr>
      <w:rPr/>
    </w:lvl>
    <w:lvl w:ilvl="2">
      <w:start w:val="1"/>
      <w:numFmt w:val="bullet"/>
      <w:lvlText w:val="•"/>
      <w:lvlJc w:val="left"/>
      <w:pPr>
        <w:ind w:left="3158" w:hanging="706"/>
      </w:pPr>
      <w:rPr/>
    </w:lvl>
    <w:lvl w:ilvl="3">
      <w:start w:val="1"/>
      <w:numFmt w:val="bullet"/>
      <w:lvlText w:val="•"/>
      <w:lvlJc w:val="left"/>
      <w:pPr>
        <w:ind w:left="4127" w:hanging="706"/>
      </w:pPr>
      <w:rPr/>
    </w:lvl>
    <w:lvl w:ilvl="4">
      <w:start w:val="1"/>
      <w:numFmt w:val="bullet"/>
      <w:lvlText w:val="•"/>
      <w:lvlJc w:val="left"/>
      <w:pPr>
        <w:ind w:left="5096" w:hanging="706"/>
      </w:pPr>
      <w:rPr/>
    </w:lvl>
    <w:lvl w:ilvl="5">
      <w:start w:val="1"/>
      <w:numFmt w:val="bullet"/>
      <w:lvlText w:val="•"/>
      <w:lvlJc w:val="left"/>
      <w:pPr>
        <w:ind w:left="6065" w:hanging="706"/>
      </w:pPr>
      <w:rPr/>
    </w:lvl>
    <w:lvl w:ilvl="6">
      <w:start w:val="1"/>
      <w:numFmt w:val="bullet"/>
      <w:lvlText w:val="•"/>
      <w:lvlJc w:val="left"/>
      <w:pPr>
        <w:ind w:left="7034" w:hanging="706"/>
      </w:pPr>
      <w:rPr/>
    </w:lvl>
    <w:lvl w:ilvl="7">
      <w:start w:val="1"/>
      <w:numFmt w:val="bullet"/>
      <w:lvlText w:val="•"/>
      <w:lvlJc w:val="left"/>
      <w:pPr>
        <w:ind w:left="8003" w:hanging="706.0000000000009"/>
      </w:pPr>
      <w:rPr/>
    </w:lvl>
    <w:lvl w:ilvl="8">
      <w:start w:val="1"/>
      <w:numFmt w:val="bullet"/>
      <w:lvlText w:val="•"/>
      <w:lvlJc w:val="left"/>
      <w:pPr>
        <w:ind w:left="8972" w:hanging="706"/>
      </w:pPr>
      <w:rPr/>
    </w:lvl>
  </w:abstractNum>
  <w:abstractNum w:abstractNumId="2">
    <w:lvl w:ilvl="0">
      <w:start w:val="1"/>
      <w:numFmt w:val="bullet"/>
      <w:lvlText w:val="o"/>
      <w:lvlJc w:val="left"/>
      <w:pPr>
        <w:ind w:left="1939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65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37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09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81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53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25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97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699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before="153" w:lineRule="auto"/>
      <w:ind w:left="275"/>
    </w:pPr>
    <w:rPr>
      <w:b w:val="1"/>
      <w:sz w:val="24"/>
      <w:szCs w:val="24"/>
    </w:rPr>
  </w:style>
  <w:style w:type="paragraph" w:styleId="Heading6">
    <w:name w:val="heading 6"/>
    <w:basedOn w:val="Normal"/>
    <w:next w:val="Normal"/>
    <w:pPr>
      <w:ind w:left="391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Tahoma-regular.ttf"/><Relationship Id="rId6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