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widowControl w:val="1"/>
        <w:spacing w:after="0" w:lineRule="auto"/>
        <w:jc w:val="both"/>
        <w:rPr>
          <w:b w:val="1"/>
        </w:rPr>
      </w:pPr>
      <w:bookmarkStart w:colFirst="0" w:colLast="0" w:name="_gjdgxs" w:id="0"/>
      <w:bookmarkEnd w:id="0"/>
      <w:r w:rsidDel="00000000" w:rsidR="00000000" w:rsidRPr="00000000">
        <w:rPr>
          <w:b w:val="1"/>
          <w:rtl w:val="0"/>
        </w:rPr>
        <w:t xml:space="preserve">AFFIDAMENTO DEI LAVORI DI RISTRUTTURAZIONE dEL CAMPO SPORTIVO COPERTO POLIVALENTE DI PROPRIETA’ COMUNALE SITO IN VIA BENVENUTI IN COMUNE DI MONTODINE (CR).</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B">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E">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F">
      <w:pPr>
        <w:spacing w:after="0" w:line="240" w:lineRule="auto"/>
        <w:rPr>
          <w:b w:val="1"/>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2">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6">
      <w:pPr>
        <w:spacing w:after="0" w:line="240"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INDICARE OPZIONE </w:t>
      </w:r>
    </w:p>
    <w:p w:rsidR="00000000" w:rsidDel="00000000" w:rsidP="00000000" w:rsidRDefault="00000000" w:rsidRPr="00000000" w14:paraId="0000001A">
      <w:pPr>
        <w:numPr>
          <w:ilvl w:val="0"/>
          <w:numId w:val="3"/>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4"/>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1">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rtl w:val="0"/>
        </w:rPr>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6">
      <w:pPr>
        <w:spacing w:after="0" w:line="240" w:lineRule="auto"/>
        <w:jc w:val="center"/>
        <w:rPr>
          <w:b w:val="1"/>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bookmarkStart w:colFirst="0" w:colLast="0" w:name="_3znysh7" w:id="3"/>
      <w:bookmarkEnd w:id="3"/>
      <w:r w:rsidDel="00000000" w:rsidR="00000000" w:rsidRPr="00000000">
        <w:rPr>
          <w:b w:val="1"/>
          <w:rtl w:val="0"/>
        </w:rPr>
        <w:t xml:space="preserve">IL POSSESSO DEI REQUISITI DI PARTECIPAZIONE PREVISTI</w:t>
      </w:r>
    </w:p>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C">
      <w:pPr>
        <w:numPr>
          <w:ilvl w:val="0"/>
          <w:numId w:val="5"/>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D">
      <w:pPr>
        <w:numPr>
          <w:ilvl w:val="0"/>
          <w:numId w:val="5"/>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E">
      <w:pPr>
        <w:numPr>
          <w:ilvl w:val="0"/>
          <w:numId w:val="5"/>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F">
      <w:pPr>
        <w:numPr>
          <w:ilvl w:val="0"/>
          <w:numId w:val="5"/>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0">
      <w:pPr>
        <w:numPr>
          <w:ilvl w:val="0"/>
          <w:numId w:val="5"/>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1">
      <w:pPr>
        <w:numPr>
          <w:ilvl w:val="0"/>
          <w:numId w:val="5"/>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5">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6">
      <w:pPr>
        <w:spacing w:after="0" w:line="240" w:lineRule="auto"/>
        <w:jc w:val="both"/>
        <w:rPr>
          <w:highlight w:val="white"/>
        </w:rPr>
      </w:pP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rtl w:val="0"/>
        </w:rPr>
        <w:t xml:space="preserve">:</w:t>
      </w:r>
      <w:r w:rsidDel="00000000" w:rsidR="00000000" w:rsidRPr="00000000">
        <w:rPr>
          <w:b w:val="1"/>
          <w:rtl w:val="0"/>
        </w:rPr>
        <w:t xml:space="preserve"> OG1 II prevalente (</w:t>
      </w:r>
      <w:r w:rsidDel="00000000" w:rsidR="00000000" w:rsidRPr="00000000">
        <w:rPr>
          <w:highlight w:val="white"/>
          <w:rtl w:val="0"/>
        </w:rPr>
        <w:t xml:space="preserve">come da tabella in avviso)</w:t>
      </w:r>
    </w:p>
    <w:p w:rsidR="00000000" w:rsidDel="00000000" w:rsidP="00000000" w:rsidRDefault="00000000" w:rsidRPr="00000000" w14:paraId="00000038">
      <w:pPr>
        <w:spacing w:after="0" w:line="240" w:lineRule="auto"/>
        <w:ind w:left="426" w:firstLine="0"/>
        <w:jc w:val="both"/>
        <w:rPr>
          <w:b w:val="1"/>
          <w:highlight w:val="white"/>
        </w:rPr>
      </w:pPr>
      <w:r w:rsidDel="00000000" w:rsidR="00000000" w:rsidRPr="00000000">
        <w:rPr>
          <w:rtl w:val="0"/>
        </w:rPr>
      </w:r>
    </w:p>
    <w:p w:rsidR="00000000" w:rsidDel="00000000" w:rsidP="00000000" w:rsidRDefault="00000000" w:rsidRPr="00000000" w14:paraId="00000039">
      <w:pPr>
        <w:spacing w:after="0" w:line="240" w:lineRule="auto"/>
        <w:ind w:left="426" w:firstLine="0"/>
        <w:jc w:val="both"/>
        <w:rPr>
          <w:highlight w:val="white"/>
        </w:rPr>
      </w:pPr>
      <w:bookmarkStart w:colFirst="0" w:colLast="0" w:name="_2et92p0" w:id="4"/>
      <w:bookmarkEnd w:id="4"/>
      <w:r w:rsidDel="00000000" w:rsidR="00000000" w:rsidRPr="00000000">
        <w:rPr>
          <w:rtl w:val="0"/>
        </w:rPr>
      </w:r>
    </w:p>
    <w:p w:rsidR="00000000" w:rsidDel="00000000" w:rsidP="00000000" w:rsidRDefault="00000000" w:rsidRPr="00000000" w14:paraId="0000003A">
      <w:pPr>
        <w:spacing w:after="0" w:line="240" w:lineRule="auto"/>
        <w:ind w:left="720" w:firstLine="0"/>
        <w:jc w:val="both"/>
        <w:rPr>
          <w:b w:val="1"/>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C">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D">
      <w:pPr>
        <w:widowControl w:val="1"/>
        <w:spacing w:after="0" w:line="240" w:lineRule="auto"/>
        <w:jc w:val="both"/>
        <w:rPr>
          <w:i w:val="1"/>
        </w:rPr>
      </w:pPr>
      <w:r w:rsidDel="00000000" w:rsidR="00000000" w:rsidRPr="00000000">
        <w:rPr>
          <w:rtl w:val="0"/>
        </w:rPr>
      </w:r>
    </w:p>
    <w:tbl>
      <w:tblPr>
        <w:tblStyle w:val="Table1"/>
        <w:tblW w:w="9495.0" w:type="dxa"/>
        <w:jc w:val="left"/>
        <w:tblInd w:w="-40.0" w:type="dxa"/>
        <w:tblLayout w:type="fixed"/>
        <w:tblLook w:val="0000"/>
      </w:tblPr>
      <w:tblGrid>
        <w:gridCol w:w="990"/>
        <w:gridCol w:w="3390"/>
        <w:gridCol w:w="3000"/>
        <w:gridCol w:w="2115"/>
        <w:tblGridChange w:id="0">
          <w:tblGrid>
            <w:gridCol w:w="990"/>
            <w:gridCol w:w="3390"/>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302" w:lineRule="auto"/>
              <w:rPr>
                <w:color w:val="000000"/>
                <w:sz w:val="20"/>
                <w:szCs w:val="20"/>
              </w:rPr>
            </w:pPr>
            <w:r w:rsidDel="00000000" w:rsidR="00000000" w:rsidRPr="00000000">
              <w:rPr>
                <w:sz w:val="20"/>
                <w:szCs w:val="20"/>
                <w:rtl w:val="0"/>
              </w:rPr>
              <w:t xml:space="preserve">EDIFICI CIVILI E INDUSTRIALI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0" w:line="240" w:lineRule="auto"/>
        <w:rPr/>
      </w:pPr>
      <w:bookmarkStart w:colFirst="0" w:colLast="0" w:name="_tyjcwt" w:id="5"/>
      <w:bookmarkEnd w:id="5"/>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9">
      <w:pPr>
        <w:spacing w:after="0" w:line="240" w:lineRule="auto"/>
        <w:rPr/>
      </w:pPr>
      <w:bookmarkStart w:colFirst="0" w:colLast="0" w:name="_3dy6vkm" w:id="6"/>
      <w:bookmarkEnd w:id="6"/>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A">
      <w:pPr>
        <w:spacing w:after="0" w:line="240" w:lineRule="auto"/>
        <w:rPr/>
      </w:pPr>
      <w:bookmarkStart w:colFirst="0" w:colLast="0" w:name="_1t3h5sf" w:id="7"/>
      <w:bookmarkEnd w:id="7"/>
      <w:r w:rsidDel="00000000" w:rsidR="00000000" w:rsidRPr="00000000">
        <w:rPr>
          <w:rtl w:val="0"/>
        </w:rPr>
      </w:r>
    </w:p>
    <w:p w:rsidR="00000000" w:rsidDel="00000000" w:rsidP="00000000" w:rsidRDefault="00000000" w:rsidRPr="00000000" w14:paraId="0000004B">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C">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OG1 nella classe adeguata, e nulla in contrasto su quanto richiesto, viste le motivazioni indicate nell’avviso;</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4d34og8" w:id="8"/>
      <w:bookmarkEnd w:id="8"/>
      <w:r w:rsidDel="00000000" w:rsidR="00000000" w:rsidRPr="00000000">
        <w:rPr>
          <w:color w:val="000000"/>
          <w:rtl w:val="0"/>
        </w:rPr>
        <w:t xml:space="preserve">Firmato digitalmente (p7m)</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819"/>
        <w:tab w:val="right" w:leader="none"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